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0ACD" w14:textId="0837C46D" w:rsidR="00477A6A" w:rsidRPr="00F87B3C" w:rsidRDefault="00477A6A" w:rsidP="00477A6A">
      <w:pPr>
        <w:pStyle w:val="Titolo1"/>
        <w:ind w:right="19"/>
        <w:jc w:val="both"/>
        <w:rPr>
          <w:b/>
          <w:color w:val="000000"/>
          <w:sz w:val="28"/>
          <w:szCs w:val="28"/>
        </w:rPr>
      </w:pPr>
      <w:r w:rsidRPr="00F87B3C">
        <w:rPr>
          <w:rFonts w:ascii="TimesNewRomanPS-ItalicMT" w:hAnsi="TimesNewRomanPS-ItalicMT" w:cs="TimesNewRomanPS-ItalicMT"/>
          <w:i/>
          <w:iCs/>
          <w:sz w:val="28"/>
          <w:szCs w:val="28"/>
        </w:rPr>
        <w:t>Avviso pubblico per la selezione di soggetti interessati alla coprogettazione di interventi diretti a favorire iniziative dedicate alle persone con disturbo dello spettro autistico di cui al Decreto Interministeriale del 29 luglio 2022 e in esecuzione al D.D.G. n. 3829</w:t>
      </w:r>
      <w:r w:rsidR="003625DC" w:rsidRPr="00F87B3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e al D.D.G. n. 3833</w:t>
      </w:r>
      <w:r w:rsidRPr="00F87B3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del 22.12.2023 dell’Assessorato Regionale della Famiglia, delle Politiche Sociali e del Lavoro Dipartimento Regionale della famiglia e delle politiche sociali</w:t>
      </w:r>
      <w:r w:rsidRPr="00F87B3C">
        <w:rPr>
          <w:rFonts w:ascii="TimesNewRomanPS-BoldMT" w:hAnsi="TimesNewRomanPS-BoldMT" w:cs="TimesNewRomanPS-BoldMT"/>
          <w:sz w:val="28"/>
          <w:szCs w:val="28"/>
        </w:rPr>
        <w:t xml:space="preserve"> </w:t>
      </w:r>
    </w:p>
    <w:p w14:paraId="1585A9DF" w14:textId="77777777" w:rsidR="00F2196C" w:rsidRDefault="00F2196C" w:rsidP="0019450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</w:p>
    <w:p w14:paraId="7CCE8814" w14:textId="5EA3DF20" w:rsidR="00194505" w:rsidRPr="00194505" w:rsidRDefault="00194505" w:rsidP="0019450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  <w:r w:rsidRPr="0019450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FAQ </w:t>
      </w:r>
    </w:p>
    <w:p w14:paraId="1A4756FD" w14:textId="77777777" w:rsidR="00194505" w:rsidRDefault="00194505" w:rsidP="001945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3DE0D4CB" w14:textId="47A451A6" w:rsidR="00194505" w:rsidRPr="00E02A8A" w:rsidRDefault="00194505" w:rsidP="0019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E02A8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it-IT"/>
        </w:rPr>
        <w:t>1 -</w:t>
      </w:r>
      <w:r w:rsidRPr="00E02A8A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  <w:lang w:eastAsia="it-IT"/>
        </w:rPr>
        <w:t> </w:t>
      </w:r>
    </w:p>
    <w:p w14:paraId="69044681" w14:textId="7F79F133" w:rsidR="00477A6A" w:rsidRPr="00477A6A" w:rsidRDefault="008126AD" w:rsidP="0036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…</w:t>
      </w:r>
      <w:r w:rsidR="00477A6A"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In riferimento all’Avviso Pubblico in oggetto, l'Art. 4 dell'Avviso riporta che "la selezione è aperta</w:t>
      </w:r>
      <w:r w:rsid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="00477A6A"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a tutti i soggetti del terzo settore, di cui all'art.4 del </w:t>
      </w:r>
      <w:proofErr w:type="spellStart"/>
      <w:r w:rsidR="00477A6A"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D.Lgs.</w:t>
      </w:r>
      <w:proofErr w:type="spellEnd"/>
      <w:r w:rsidR="00477A6A"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n. 117/2017", in questo elenco sono</w:t>
      </w:r>
      <w:r w:rsid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="00477A6A"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comprese le Cooperative Sociali e le Imprese Sociali. Lo stesso avviso Regionale D.D.G.</w:t>
      </w:r>
      <w:r w:rsid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="00477A6A"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n.3829 del 22.12.2023 richiamato dall'Avviso del Comune di Palermo definisce come requisito</w:t>
      </w:r>
      <w:r w:rsid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="00477A6A"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per gli enti Co-Progettanti l'iscrizione al R.U.N.T.S. Nella domanda di partecipazione, invece, tra</w:t>
      </w:r>
    </w:p>
    <w:p w14:paraId="6411BF9E" w14:textId="77777777" w:rsidR="00477A6A" w:rsidRPr="00477A6A" w:rsidRDefault="00477A6A" w:rsidP="0036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le dichiarazioni da sottoscrivere vi è la seguente "possesso dei requisiti soggettivi di</w:t>
      </w:r>
    </w:p>
    <w:p w14:paraId="26F7B326" w14:textId="1D9D2887" w:rsidR="00477A6A" w:rsidRDefault="00477A6A" w:rsidP="0036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legittimazione a partecipare in veste di partner in quanto....." e quindi un elenco di opzioni tra le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quali non è inclusa la casistica "Impresa Sociale/Cooperativa Sociale". Si chiede di confermare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che sia consentita alle Cooperative Sociali la partecipazione all'avviso. In caso negativo, si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profilerebbe un restringimento della partecipazione diversamente da quanto previsto dall'Avviso</w:t>
      </w:r>
      <w:r w:rsidR="003625DC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477A6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Regionale.</w:t>
      </w:r>
    </w:p>
    <w:p w14:paraId="34C225A7" w14:textId="77777777" w:rsidR="00477A6A" w:rsidRDefault="00477A6A" w:rsidP="00477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0B544AC5" w14:textId="07A0895B" w:rsidR="00E02A8A" w:rsidRPr="00E02A8A" w:rsidRDefault="00E02A8A" w:rsidP="00477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it-IT"/>
        </w:rPr>
      </w:pPr>
      <w:r w:rsidRPr="00E02A8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it-IT"/>
        </w:rPr>
        <w:t>Risposta</w:t>
      </w:r>
    </w:p>
    <w:p w14:paraId="130D2DC9" w14:textId="77777777" w:rsidR="00194505" w:rsidRDefault="00194505" w:rsidP="001945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229AF4F9" w14:textId="7EA533F0" w:rsidR="00477A6A" w:rsidRPr="00FF5AA7" w:rsidRDefault="00B90FA2" w:rsidP="0047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A parere della scrivente Amministrazione </w:t>
      </w:r>
      <w:r w:rsidR="00477A6A" w:rsidRPr="00E02A8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possono partecipare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all’Avviso </w:t>
      </w:r>
      <w:r w:rsidR="00477A6A" w:rsidRPr="00E02A8A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tutti gli enti del terzo settore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tanto è vero che, a</w:t>
      </w:r>
      <w:r w:rsidR="00477A6A"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i sensi dell'art. 4 del Codice sono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considerati </w:t>
      </w:r>
      <w:r w:rsidR="00477A6A"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Enti del Terzo Settore, se iscritti al Registro Unico Nazionale del Terzo Settore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i seguenti soggetti:</w:t>
      </w:r>
    </w:p>
    <w:p w14:paraId="2DB4B798" w14:textId="77777777" w:rsidR="00477A6A" w:rsidRPr="00FF5AA7" w:rsidRDefault="00477A6A" w:rsidP="0047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le organizzazioni di volontariato (ODV) (artt. 32 e ss.);</w:t>
      </w:r>
    </w:p>
    <w:p w14:paraId="08F41278" w14:textId="77777777" w:rsidR="00477A6A" w:rsidRPr="00FF5AA7" w:rsidRDefault="00477A6A" w:rsidP="0047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le associazioni di promozione sociale (APS) (artt. 35 e ss.);</w:t>
      </w:r>
    </w:p>
    <w:p w14:paraId="16754DAD" w14:textId="77777777" w:rsidR="00477A6A" w:rsidRPr="00FF5AA7" w:rsidRDefault="00477A6A" w:rsidP="0047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gli enti filantropici (artt. 37 e ss.);</w:t>
      </w:r>
    </w:p>
    <w:p w14:paraId="2D31B5A6" w14:textId="77777777" w:rsidR="00477A6A" w:rsidRPr="00FF5AA7" w:rsidRDefault="00477A6A" w:rsidP="0047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le </w:t>
      </w:r>
      <w:hyperlink r:id="rId5" w:history="1">
        <w:r w:rsidRPr="00FF5AA7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it-IT"/>
          </w:rPr>
          <w:t>imprese sociali</w:t>
        </w:r>
      </w:hyperlink>
      <w:r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incluse le cooperative sociali (art. 40); </w:t>
      </w:r>
    </w:p>
    <w:p w14:paraId="671265F0" w14:textId="77777777" w:rsidR="00477A6A" w:rsidRPr="00FF5AA7" w:rsidRDefault="00477A6A" w:rsidP="0047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le reti associative (artt. 41 e ss.);</w:t>
      </w:r>
    </w:p>
    <w:p w14:paraId="47DD90B6" w14:textId="77777777" w:rsidR="00477A6A" w:rsidRPr="00FF5AA7" w:rsidRDefault="00477A6A" w:rsidP="00477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le società di mutuo soccorso (SOMS) (artt. 42 e ss.);</w:t>
      </w:r>
    </w:p>
    <w:p w14:paraId="1A057EDF" w14:textId="77777777" w:rsidR="00477A6A" w:rsidRPr="00FF5AA7" w:rsidRDefault="00477A6A" w:rsidP="00B90F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le associazioni riconosciute o non riconosciute, le fondazioni e gli altri enti di carattere privato diversi dalle società costituiti per il perseguimento, senza scopo di lucro, di finalità civiche, solidaristiche e di utilità sociale mediante lo svolgimento, in via esclusiva o principale, di una o più attività di interesse generale di cui all'art. 5, in forma di azione volontaria o di erogazione gratuita di denaro, beni o servizi, o di mutualità o di produzione o scambio di beni o servizi.</w:t>
      </w:r>
    </w:p>
    <w:p w14:paraId="7C811B24" w14:textId="11A896A5" w:rsidR="00477A6A" w:rsidRDefault="0070336D" w:rsidP="00B9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lastRenderedPageBreak/>
        <w:t>Ad ogni buon fine si rappresenta che il modulo B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allegato al Decreto regionale n.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3829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/2023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non riporta tra le elencazioni le </w:t>
      </w:r>
      <w:hyperlink r:id="rId6" w:history="1">
        <w:r w:rsidRPr="00FF5AA7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it-IT"/>
          </w:rPr>
          <w:t>imprese sociali</w:t>
        </w:r>
      </w:hyperlink>
      <w:r w:rsidRPr="00FF5AA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incluse le cooperative sociali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pertanto la stessa FAQ andrebbe effettuata al Dipartimento che ha pubblicato gli Avvisi.</w:t>
      </w:r>
    </w:p>
    <w:p w14:paraId="650E48EF" w14:textId="77777777" w:rsidR="00477A6A" w:rsidRDefault="00477A6A" w:rsidP="001945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560BD4C4" w14:textId="77777777" w:rsidR="00477A6A" w:rsidRDefault="00477A6A" w:rsidP="001945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7BA22785" w14:textId="05DD2BF1" w:rsidR="00194505" w:rsidRPr="00E02A8A" w:rsidRDefault="00194505" w:rsidP="008628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E02A8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it-IT"/>
        </w:rPr>
        <w:t>2</w:t>
      </w:r>
      <w:r w:rsidRPr="00E02A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- </w:t>
      </w:r>
    </w:p>
    <w:p w14:paraId="11369235" w14:textId="67CD1CD3" w:rsidR="00194505" w:rsidRPr="00E02A8A" w:rsidRDefault="0070336D" w:rsidP="0036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….</w:t>
      </w:r>
      <w:r w:rsidRPr="0070336D">
        <w:t xml:space="preserve"> </w:t>
      </w:r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In relazione all' Avviso pubblico per la selezione di soggetti interessati alla</w:t>
      </w:r>
      <w:r w:rsidR="003625DC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coprogettazione di interventi diretti a favorire iniziative dedicate alle persone con disturbo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dello spettro autistico di cui al Decreto Interministeriale del 29 luglio 2022 Lettera d)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desideravo sapere se anche non iscritti al RUNT si </w:t>
      </w:r>
      <w:proofErr w:type="spellStart"/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puo'</w:t>
      </w:r>
      <w:proofErr w:type="spellEnd"/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partecipare Attendo chiarimenti</w:t>
      </w:r>
      <w:r w:rsidR="003625DC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.</w:t>
      </w:r>
    </w:p>
    <w:p w14:paraId="7593BDB6" w14:textId="77777777" w:rsidR="00E02A8A" w:rsidRDefault="00E02A8A" w:rsidP="0019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r w:rsidRPr="00E02A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Risposta</w:t>
      </w:r>
    </w:p>
    <w:p w14:paraId="0F72DDC0" w14:textId="77777777" w:rsidR="0070336D" w:rsidRDefault="0070336D" w:rsidP="0019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</w:p>
    <w:p w14:paraId="730D55E3" w14:textId="13750715" w:rsidR="0070336D" w:rsidRDefault="0070336D" w:rsidP="0019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Possono partecipare solo gli enti iscritti al RUNTS </w:t>
      </w:r>
    </w:p>
    <w:p w14:paraId="00C56176" w14:textId="77777777" w:rsidR="0070336D" w:rsidRDefault="0070336D" w:rsidP="0019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686EE92E" w14:textId="1C813183" w:rsidR="003625DC" w:rsidRDefault="0070336D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it-IT"/>
        </w:rPr>
        <w:t>3</w:t>
      </w:r>
      <w:r w:rsidRPr="00E02A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="003625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–</w:t>
      </w:r>
    </w:p>
    <w:p w14:paraId="6B1D4E3F" w14:textId="5C9AF43B" w:rsidR="0070336D" w:rsidRPr="0070336D" w:rsidRDefault="003625DC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…..</w:t>
      </w:r>
      <w:r w:rsidR="0070336D"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Riguardo ai progetti a favore di iniziative dedicate alle persone con disturbo dello spettro autistico di cui al Decreto Interministeriale del 29 luglio 2022 e in esenzione</w:t>
      </w:r>
    </w:p>
    <w:p w14:paraId="5E4FAD2A" w14:textId="58719BA6" w:rsidR="0070336D" w:rsidRPr="0070336D" w:rsidRDefault="0070336D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al DDG n. 3833 del 22/12/2023 dell’Assessorato Regionale della Famiglia riguardo alle tipologie di cui all</w:t>
      </w:r>
      <w:r w:rsidR="004C41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e</w:t>
      </w:r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lettere b, d, e, g, si chiede:</w:t>
      </w:r>
    </w:p>
    <w:p w14:paraId="31B2FBDA" w14:textId="77777777" w:rsidR="0070336D" w:rsidRDefault="0070336D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1) Ogni ente può partecipare a tutte le tipologie (b, d, e, g) con progetti diversi da solo?</w:t>
      </w:r>
    </w:p>
    <w:p w14:paraId="64ADB6F4" w14:textId="77777777" w:rsidR="0070336D" w:rsidRPr="0070336D" w:rsidRDefault="0070336D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</w:p>
    <w:p w14:paraId="3A749AA2" w14:textId="1E12A0D7" w:rsidR="0070336D" w:rsidRPr="0070336D" w:rsidRDefault="0070336D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2) Anche con il/i partner?</w:t>
      </w:r>
    </w:p>
    <w:p w14:paraId="265D1AC9" w14:textId="77777777" w:rsidR="0070336D" w:rsidRDefault="0070336D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  <w:r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Attendiamo vostre</w:t>
      </w:r>
    </w:p>
    <w:p w14:paraId="1ACFD79D" w14:textId="77777777" w:rsidR="0070336D" w:rsidRDefault="0070336D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</w:p>
    <w:p w14:paraId="15FC721B" w14:textId="0F8E462C" w:rsidR="0070336D" w:rsidRDefault="0070336D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r w:rsidRPr="00E02A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Risposta</w:t>
      </w:r>
    </w:p>
    <w:p w14:paraId="6026CF0A" w14:textId="77777777" w:rsidR="00B66DEB" w:rsidRDefault="00B66DEB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</w:p>
    <w:p w14:paraId="081548E0" w14:textId="3D7AD3D8" w:rsidR="00864F1D" w:rsidRPr="00B90FA2" w:rsidRDefault="00864F1D" w:rsidP="00B90FA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  <w:r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SI ogni ente iscritto al RUNTS, può partecipare a tutti gli avvisi regionali .</w:t>
      </w:r>
    </w:p>
    <w:p w14:paraId="40222AB0" w14:textId="77777777" w:rsidR="00864F1D" w:rsidRDefault="00864F1D" w:rsidP="00864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</w:p>
    <w:p w14:paraId="79BF3158" w14:textId="75822D6F" w:rsidR="0070336D" w:rsidRDefault="00864F1D" w:rsidP="00B90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In particolare c</w:t>
      </w:r>
      <w:r w:rsid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on riferimento agli avvisi regionali di cui </w:t>
      </w:r>
      <w:r w:rsidR="0070336D"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al D.D.G. n. 3829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(lett.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b)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="0070336D"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e 3833 del 22.12.2023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(lett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d)</w:t>
      </w:r>
      <w:r w:rsidR="0070336D"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dell’Assessorato Regionale della Famiglia, delle Politiche Sociali e del Lavoro Dipartimento Regionale della famiglia e delle politiche sociali</w:t>
      </w:r>
      <w:r w:rsid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, g</w:t>
      </w:r>
      <w:r w:rsidR="0070336D"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li enti del terzo settore possono partecipare 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ad entrambi gli Avvisi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sol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tanto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="0070336D" w:rsidRPr="0070336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come partner 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e in un singolo progetto riferito ad un singolo Avviso. </w:t>
      </w:r>
    </w:p>
    <w:p w14:paraId="08EB77FC" w14:textId="77777777" w:rsidR="0070336D" w:rsidRDefault="0070336D" w:rsidP="0070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</w:p>
    <w:p w14:paraId="3C45C4FE" w14:textId="11EF454E" w:rsidR="005025E0" w:rsidRPr="00B90FA2" w:rsidRDefault="00864F1D" w:rsidP="00864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</w:pPr>
      <w:r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Per gli altri 2 avvisi</w:t>
      </w:r>
      <w:r w:rsidR="0070336D"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(lett. e, g) 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da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lla lettura degli stessi, </w:t>
      </w:r>
      <w:r w:rsidR="0070336D"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sembrerebbe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="0070336D"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che un soggetto 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possa</w:t>
      </w:r>
      <w:r w:rsidR="0070336D"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presentare una sola proposta progettuale per ogni </w:t>
      </w:r>
      <w:r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singolo </w:t>
      </w:r>
      <w:r w:rsidR="0070336D"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avviso regionale</w:t>
      </w:r>
      <w:r w:rsidR="005025E0"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, </w:t>
      </w:r>
      <w:r w:rsidR="001E1E63"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o in qualità di 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soggetto </w:t>
      </w:r>
      <w:r w:rsidR="001E1E63"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proponente o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ppure</w:t>
      </w:r>
      <w:r w:rsidR="001E1E63"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di partner</w:t>
      </w:r>
      <w:r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(vedi mod B dichiarazione ente terzo settore….</w:t>
      </w:r>
      <w:r w:rsidR="00B66DE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p</w:t>
      </w:r>
      <w:r w:rsidR="005025E0"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unto d)</w:t>
      </w:r>
      <w:r w:rsidRP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.</w:t>
      </w:r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bookmarkStart w:id="0" w:name="_GoBack"/>
      <w:bookmarkEnd w:id="0"/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Nel caso di specie si ritiene utile effettuare una </w:t>
      </w:r>
      <w:proofErr w:type="spellStart"/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faq</w:t>
      </w:r>
      <w:proofErr w:type="spellEnd"/>
      <w:r w:rsidR="00B90FA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 all’Amministrazione regionale che ha pubblicato gli Avvisi in argomento.</w:t>
      </w:r>
    </w:p>
    <w:sectPr w:rsidR="005025E0" w:rsidRPr="00B90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0DAE"/>
    <w:multiLevelType w:val="hybridMultilevel"/>
    <w:tmpl w:val="BCE647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5A2"/>
    <w:multiLevelType w:val="multilevel"/>
    <w:tmpl w:val="207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55907"/>
    <w:multiLevelType w:val="hybridMultilevel"/>
    <w:tmpl w:val="47B68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05"/>
    <w:rsid w:val="00054809"/>
    <w:rsid w:val="00080C88"/>
    <w:rsid w:val="00194505"/>
    <w:rsid w:val="001E1E63"/>
    <w:rsid w:val="003625DC"/>
    <w:rsid w:val="003B3485"/>
    <w:rsid w:val="00477A6A"/>
    <w:rsid w:val="004C41DE"/>
    <w:rsid w:val="005025E0"/>
    <w:rsid w:val="0051547D"/>
    <w:rsid w:val="00665162"/>
    <w:rsid w:val="0070336D"/>
    <w:rsid w:val="00746223"/>
    <w:rsid w:val="007D0550"/>
    <w:rsid w:val="008126AD"/>
    <w:rsid w:val="00836FCC"/>
    <w:rsid w:val="0086281C"/>
    <w:rsid w:val="00864F1D"/>
    <w:rsid w:val="009A0EB8"/>
    <w:rsid w:val="009F5F98"/>
    <w:rsid w:val="00A62FF9"/>
    <w:rsid w:val="00A978AB"/>
    <w:rsid w:val="00B5747E"/>
    <w:rsid w:val="00B66DEB"/>
    <w:rsid w:val="00B90FA2"/>
    <w:rsid w:val="00D37D92"/>
    <w:rsid w:val="00D90A8E"/>
    <w:rsid w:val="00E02A8A"/>
    <w:rsid w:val="00EE3364"/>
    <w:rsid w:val="00F2196C"/>
    <w:rsid w:val="00F87B3C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81B7"/>
  <w15:chartTrackingRefBased/>
  <w15:docId w15:val="{BF826F2D-E1DB-4D44-84CB-C02DD219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194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9450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194505"/>
  </w:style>
  <w:style w:type="character" w:customStyle="1" w:styleId="gd">
    <w:name w:val="gd"/>
    <w:basedOn w:val="Carpredefinitoparagrafo"/>
    <w:rsid w:val="00194505"/>
  </w:style>
  <w:style w:type="character" w:customStyle="1" w:styleId="go">
    <w:name w:val="go"/>
    <w:basedOn w:val="Carpredefinitoparagrafo"/>
    <w:rsid w:val="00194505"/>
  </w:style>
  <w:style w:type="character" w:styleId="Collegamentoipertestuale">
    <w:name w:val="Hyperlink"/>
    <w:basedOn w:val="Carpredefinitoparagrafo"/>
    <w:uiPriority w:val="99"/>
    <w:semiHidden/>
    <w:unhideWhenUsed/>
    <w:rsid w:val="00194505"/>
    <w:rPr>
      <w:color w:val="0000FF"/>
      <w:u w:val="single"/>
    </w:rPr>
  </w:style>
  <w:style w:type="character" w:customStyle="1" w:styleId="g3">
    <w:name w:val="g3"/>
    <w:basedOn w:val="Carpredefinitoparagrafo"/>
    <w:rsid w:val="00194505"/>
  </w:style>
  <w:style w:type="character" w:customStyle="1" w:styleId="hb">
    <w:name w:val="hb"/>
    <w:basedOn w:val="Carpredefinitoparagrafo"/>
    <w:rsid w:val="00194505"/>
  </w:style>
  <w:style w:type="character" w:customStyle="1" w:styleId="g2">
    <w:name w:val="g2"/>
    <w:basedOn w:val="Carpredefinitoparagrafo"/>
    <w:rsid w:val="00194505"/>
  </w:style>
  <w:style w:type="paragraph" w:styleId="Paragrafoelenco">
    <w:name w:val="List Paragraph"/>
    <w:basedOn w:val="Normale"/>
    <w:uiPriority w:val="34"/>
    <w:qFormat/>
    <w:rsid w:val="0019450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F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F5AA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il">
    <w:name w:val="il"/>
    <w:basedOn w:val="Carpredefinitoparagrafo"/>
    <w:rsid w:val="00F2196C"/>
  </w:style>
  <w:style w:type="paragraph" w:styleId="NormaleWeb">
    <w:name w:val="Normal (Web)"/>
    <w:basedOn w:val="Normale"/>
    <w:uiPriority w:val="99"/>
    <w:semiHidden/>
    <w:unhideWhenUsed/>
    <w:rsid w:val="00A6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7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4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2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voro.gov.it/temi-e-priorita/Terzo-settore-e-responsabilita-sociale-imprese/focus-on/Impresa-sociale" TargetMode="External"/><Relationship Id="rId5" Type="http://schemas.openxmlformats.org/officeDocument/2006/relationships/hyperlink" Target="https://www.lavoro.gov.it/temi-e-priorita/Terzo-settore-e-responsabilita-sociale-imprese/focus-on/Impresa-soci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Paternostro</dc:creator>
  <cp:keywords/>
  <dc:description/>
  <cp:lastModifiedBy>Mario Lo Iacono</cp:lastModifiedBy>
  <cp:revision>5</cp:revision>
  <cp:lastPrinted>2023-10-17T07:00:00Z</cp:lastPrinted>
  <dcterms:created xsi:type="dcterms:W3CDTF">2024-01-26T12:13:00Z</dcterms:created>
  <dcterms:modified xsi:type="dcterms:W3CDTF">2024-01-26T12:21:00Z</dcterms:modified>
</cp:coreProperties>
</file>