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692" w:rsidRDefault="00BD3692">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9350" w:type="dxa"/>
        <w:tblInd w:w="0" w:type="dxa"/>
        <w:tblLayout w:type="fixed"/>
        <w:tblLook w:val="0400" w:firstRow="0" w:lastRow="0" w:firstColumn="0" w:lastColumn="0" w:noHBand="0" w:noVBand="1"/>
      </w:tblPr>
      <w:tblGrid>
        <w:gridCol w:w="9350"/>
      </w:tblGrid>
      <w:tr w:rsidR="00BD3692">
        <w:trPr>
          <w:trHeight w:val="420"/>
        </w:trPr>
        <w:tc>
          <w:tcPr>
            <w:tcW w:w="9350" w:type="dxa"/>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tcPr>
          <w:p w:rsidR="00BD3692" w:rsidRDefault="00324735">
            <w:pPr>
              <w:jc w:val="both"/>
            </w:pPr>
            <w:r>
              <w:rPr>
                <w:b/>
              </w:rPr>
              <w:t xml:space="preserve">           DICHIARAZIONE RELATIVA AL POSSESSO DEI REQUISITI DI CARATTERE GENERALE</w:t>
            </w:r>
          </w:p>
        </w:tc>
      </w:tr>
      <w:tr w:rsidR="00BD3692">
        <w:trPr>
          <w:trHeight w:val="816"/>
        </w:trPr>
        <w:tc>
          <w:tcPr>
            <w:tcW w:w="9350" w:type="dxa"/>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tcPr>
          <w:p w:rsidR="00BD3692" w:rsidRDefault="00324735">
            <w:pPr>
              <w:jc w:val="both"/>
            </w:pPr>
            <w:r>
              <w:rPr>
                <w:rFonts w:ascii="Times New Roman" w:eastAsia="Times New Roman" w:hAnsi="Times New Roman" w:cs="Times New Roman"/>
                <w:color w:val="000000"/>
                <w:sz w:val="24"/>
                <w:szCs w:val="24"/>
              </w:rPr>
              <w:t>Avviso pubblico per la selezione di soggetti interessati alla  coprogettazione per la presentazione di progetti a valere sul Fondo per le Periferie Inclusive, pubblicato in attuazione dell’articolo 3, comma 1, del decreto del Ministro per le disabilità, di</w:t>
            </w:r>
            <w:r>
              <w:rPr>
                <w:rFonts w:ascii="Times New Roman" w:eastAsia="Times New Roman" w:hAnsi="Times New Roman" w:cs="Times New Roman"/>
                <w:color w:val="000000"/>
                <w:sz w:val="24"/>
                <w:szCs w:val="24"/>
              </w:rPr>
              <w:t xml:space="preserve"> concerto con il Ministro dell’economia e delle finanze, il Ministro delle infrastrutture e dei trasporti e il Ministro del lavoro e delle politiche sociali del 26 maggio 2023, recante la disciplina della procedura di accesso ai finanziamenti a valere sul </w:t>
            </w:r>
            <w:r>
              <w:rPr>
                <w:rFonts w:ascii="Times New Roman" w:eastAsia="Times New Roman" w:hAnsi="Times New Roman" w:cs="Times New Roman"/>
                <w:color w:val="000000"/>
                <w:sz w:val="24"/>
                <w:szCs w:val="24"/>
              </w:rPr>
              <w:t>Fondo per le periferie inclusive, di cui all’articolo 1, comma 362, della legge 29 dicembre 2022, n. 197.</w:t>
            </w:r>
          </w:p>
        </w:tc>
      </w:tr>
    </w:tbl>
    <w:p w:rsidR="00BD3692" w:rsidRDefault="00BD3692">
      <w:pPr>
        <w:spacing w:after="240" w:line="240" w:lineRule="auto"/>
        <w:rPr>
          <w:rFonts w:ascii="Times New Roman" w:eastAsia="Times New Roman" w:hAnsi="Times New Roman" w:cs="Times New Roman"/>
          <w:sz w:val="24"/>
          <w:szCs w:val="24"/>
        </w:rPr>
      </w:pPr>
    </w:p>
    <w:p w:rsidR="00BD3692" w:rsidRDefault="00324735">
      <w:pPr>
        <w:spacing w:after="0" w:line="240" w:lineRule="auto"/>
        <w:ind w:left="20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Il </w:t>
      </w:r>
      <w:proofErr w:type="gramStart"/>
      <w:r>
        <w:rPr>
          <w:rFonts w:ascii="Times New Roman" w:eastAsia="Times New Roman" w:hAnsi="Times New Roman" w:cs="Times New Roman"/>
          <w:color w:val="000000"/>
          <w:sz w:val="24"/>
          <w:szCs w:val="24"/>
        </w:rPr>
        <w:t xml:space="preserve">sottoscritto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u w:val="single"/>
        </w:rPr>
        <w:tab/>
      </w:r>
      <w:proofErr w:type="gramEnd"/>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nato il</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u w:val="single"/>
        </w:rPr>
        <w:tab/>
        <w:t xml:space="preserve">                  </w:t>
      </w:r>
      <w:r>
        <w:rPr>
          <w:rFonts w:ascii="Times New Roman" w:eastAsia="Times New Roman" w:hAnsi="Times New Roman" w:cs="Times New Roman"/>
          <w:color w:val="000000"/>
          <w:sz w:val="24"/>
          <w:szCs w:val="24"/>
        </w:rPr>
        <w:t>residente in</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alla via _</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rsidR="00BD3692" w:rsidRDefault="00BD3692">
      <w:pPr>
        <w:spacing w:after="0" w:line="240" w:lineRule="auto"/>
        <w:rPr>
          <w:rFonts w:ascii="Times New Roman" w:eastAsia="Times New Roman" w:hAnsi="Times New Roman" w:cs="Times New Roman"/>
          <w:sz w:val="24"/>
          <w:szCs w:val="24"/>
        </w:rPr>
      </w:pPr>
    </w:p>
    <w:p w:rsidR="00BD3692" w:rsidRDefault="00324735">
      <w:pPr>
        <w:spacing w:before="90" w:after="0" w:line="240" w:lineRule="auto"/>
        <w:ind w:left="20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 qualità di legale </w:t>
      </w:r>
      <w:proofErr w:type="gramStart"/>
      <w:r>
        <w:rPr>
          <w:rFonts w:ascii="Times New Roman" w:eastAsia="Times New Roman" w:hAnsi="Times New Roman" w:cs="Times New Roman"/>
          <w:color w:val="000000"/>
          <w:sz w:val="24"/>
          <w:szCs w:val="24"/>
        </w:rPr>
        <w:t xml:space="preserve">rappresentante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u w:val="single"/>
        </w:rPr>
        <w:tab/>
      </w:r>
      <w:proofErr w:type="gramEnd"/>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dell’operatore economico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u w:val="single"/>
        </w:rPr>
        <w:tab/>
        <w:t xml:space="preserve">                   </w:t>
      </w:r>
      <w:r>
        <w:rPr>
          <w:rFonts w:ascii="Times New Roman" w:eastAsia="Times New Roman" w:hAnsi="Times New Roman" w:cs="Times New Roman"/>
          <w:color w:val="000000"/>
          <w:sz w:val="24"/>
          <w:szCs w:val="24"/>
        </w:rPr>
        <w:t>con sede in</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alla via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u w:val="single"/>
        </w:rPr>
        <w:tab/>
        <w:t xml:space="preserve">     </w:t>
      </w:r>
      <w:r>
        <w:rPr>
          <w:rFonts w:ascii="Times New Roman" w:eastAsia="Times New Roman" w:hAnsi="Times New Roman" w:cs="Times New Roman"/>
          <w:color w:val="000000"/>
          <w:sz w:val="24"/>
          <w:szCs w:val="24"/>
        </w:rPr>
        <w:t>iscritto</w:t>
      </w:r>
      <w:r>
        <w:rPr>
          <w:rFonts w:ascii="Times New Roman" w:eastAsia="Times New Roman" w:hAnsi="Times New Roman" w:cs="Times New Roman"/>
          <w:color w:val="000000"/>
          <w:sz w:val="24"/>
          <w:szCs w:val="24"/>
        </w:rPr>
        <w:tab/>
        <w:t>alla</w:t>
      </w:r>
      <w:r>
        <w:rPr>
          <w:rFonts w:ascii="Times New Roman" w:eastAsia="Times New Roman" w:hAnsi="Times New Roman" w:cs="Times New Roman"/>
          <w:color w:val="000000"/>
          <w:sz w:val="24"/>
          <w:szCs w:val="24"/>
        </w:rPr>
        <w:tab/>
        <w:t>C.C.I.A.A.</w:t>
      </w:r>
      <w:r>
        <w:rPr>
          <w:rFonts w:ascii="Times New Roman" w:eastAsia="Times New Roman" w:hAnsi="Times New Roman" w:cs="Times New Roman"/>
          <w:color w:val="000000"/>
          <w:sz w:val="24"/>
          <w:szCs w:val="24"/>
        </w:rPr>
        <w:tab/>
        <w:t>di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per</w:t>
      </w:r>
      <w:r>
        <w:rPr>
          <w:rFonts w:ascii="Times New Roman" w:eastAsia="Times New Roman" w:hAnsi="Times New Roman" w:cs="Times New Roman"/>
          <w:color w:val="000000"/>
          <w:sz w:val="24"/>
          <w:szCs w:val="24"/>
        </w:rPr>
        <w:tab/>
        <w:t>attività</w:t>
      </w:r>
      <w:r>
        <w:rPr>
          <w:rFonts w:ascii="Times New Roman" w:eastAsia="Times New Roman" w:hAnsi="Times New Roman" w:cs="Times New Roman"/>
          <w:color w:val="000000"/>
          <w:sz w:val="24"/>
          <w:szCs w:val="24"/>
        </w:rPr>
        <w:tab/>
        <w:t>di____________________________ codice fiscale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Partita IVA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u w:val="single"/>
        </w:rPr>
        <w:tab/>
      </w:r>
    </w:p>
    <w:p w:rsidR="00BD3692" w:rsidRDefault="00BD3692">
      <w:pPr>
        <w:jc w:val="both"/>
      </w:pPr>
    </w:p>
    <w:tbl>
      <w:tblPr>
        <w:tblStyle w:val="a0"/>
        <w:tblW w:w="9639" w:type="dxa"/>
        <w:tblInd w:w="0" w:type="dxa"/>
        <w:tblLayout w:type="fixed"/>
        <w:tblLook w:val="0400" w:firstRow="0" w:lastRow="0" w:firstColumn="0" w:lastColumn="0" w:noHBand="0" w:noVBand="1"/>
      </w:tblPr>
      <w:tblGrid>
        <w:gridCol w:w="9639"/>
      </w:tblGrid>
      <w:tr w:rsidR="00BD3692">
        <w:tc>
          <w:tcPr>
            <w:tcW w:w="963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BD3692" w:rsidRDefault="00324735">
            <w:pPr>
              <w:jc w:val="both"/>
            </w:pPr>
            <w:r>
              <w:rPr>
                <w:b/>
              </w:rPr>
              <w:t>Requisiti di ordine generale e cause di esclusione automatica </w:t>
            </w:r>
          </w:p>
          <w:p w:rsidR="00BD3692" w:rsidRDefault="00324735">
            <w:pPr>
              <w:jc w:val="both"/>
            </w:pPr>
            <w:r>
              <w:rPr>
                <w:i/>
              </w:rPr>
              <w:t xml:space="preserve">(articolo </w:t>
            </w:r>
            <w:proofErr w:type="gramStart"/>
            <w:r>
              <w:rPr>
                <w:i/>
              </w:rPr>
              <w:t>94 </w:t>
            </w:r>
            <w:r>
              <w:rPr>
                <w:i/>
              </w:rPr>
              <w:t xml:space="preserve"> d.lgs.</w:t>
            </w:r>
            <w:proofErr w:type="gramEnd"/>
            <w:r>
              <w:rPr>
                <w:i/>
              </w:rPr>
              <w:t xml:space="preserve"> 36/2023)</w:t>
            </w:r>
          </w:p>
        </w:tc>
      </w:tr>
    </w:tbl>
    <w:p w:rsidR="00BD3692" w:rsidRDefault="00324735">
      <w:pPr>
        <w:jc w:val="both"/>
      </w:pPr>
      <w:r>
        <w:t>In ordine ai requisiti di cui all'art. 94 del d.lgs. 36/2023, </w:t>
      </w:r>
    </w:p>
    <w:p w:rsidR="00BD3692" w:rsidRDefault="00324735">
      <w:pPr>
        <w:jc w:val="center"/>
        <w:rPr>
          <w:u w:val="single"/>
        </w:rPr>
      </w:pPr>
      <w:r>
        <w:rPr>
          <w:b/>
          <w:u w:val="single"/>
        </w:rPr>
        <w:t>DICHIARA</w:t>
      </w:r>
    </w:p>
    <w:p w:rsidR="00BD3692" w:rsidRDefault="00324735">
      <w:pPr>
        <w:jc w:val="both"/>
      </w:pPr>
      <w:sdt>
        <w:sdtPr>
          <w:tag w:val="goog_rdk_0"/>
          <w:id w:val="993608943"/>
        </w:sdtPr>
        <w:sdtEndPr/>
        <w:sdtContent>
          <w:r>
            <w:rPr>
              <w:rFonts w:ascii="Arial Unicode MS" w:eastAsia="Arial Unicode MS" w:hAnsi="Arial Unicode MS" w:cs="Arial Unicode MS"/>
            </w:rPr>
            <w:t>☐</w:t>
          </w:r>
        </w:sdtContent>
      </w:sdt>
      <w:r>
        <w:t xml:space="preserve"> che, con riferimento al sottoscritto dichiarante, ai soggetti indicati al comma 3 dell’art. 94 del D. Lgs 36/2023 nonché ai soggetti di cui al comma 4 dello stess</w:t>
      </w:r>
      <w:r>
        <w:t>o art. 94, non è stata adottata condanna con sentenza definitiva o decreto penale di condanna divenuto irrevocabile per i reati elencati al comma 1 dello stesso art. 94, tenuto conto che la causa di esclusione non è disposta e il divieto di aggiudicare non</w:t>
      </w:r>
      <w:r>
        <w:t xml:space="preserve"> si applica quando il reato è stato depenalizzato oppure quando è intervenuta la riabilitazione oppure, nei casi di condanna ad una pena accessoria perpetua, quando questa è stata dichiarata estinta ai sensi dell’articolo 179, settimo comma, del codice pen</w:t>
      </w:r>
      <w:r>
        <w:t>ale, oppure quando il reato è stato dichiarato estinto dopo la condanna oppure in caso di revoca della condanna medesima;</w:t>
      </w:r>
    </w:p>
    <w:p w:rsidR="00BD3692" w:rsidRDefault="00324735">
      <w:pPr>
        <w:jc w:val="both"/>
      </w:pPr>
      <w:sdt>
        <w:sdtPr>
          <w:tag w:val="goog_rdk_1"/>
          <w:id w:val="-410546820"/>
        </w:sdtPr>
        <w:sdtEndPr/>
        <w:sdtContent>
          <w:r>
            <w:rPr>
              <w:rFonts w:ascii="Arial Unicode MS" w:eastAsia="Arial Unicode MS" w:hAnsi="Arial Unicode MS" w:cs="Arial Unicode MS"/>
            </w:rPr>
            <w:t>☐</w:t>
          </w:r>
        </w:sdtContent>
      </w:sdt>
      <w:r>
        <w:t xml:space="preserve"> che, con riferimento al sottoscritto dichiarante e ai soggetti indicati al comma 3 dell’art. 94 del D. Lgs 36/2023 nonché ai sogge</w:t>
      </w:r>
      <w:r>
        <w:t>tti di cui al comma 4 dello stesso art. 94, non sussistono le ragioni di decadenza, di sospensione o di divieto previste dall'articolo 67 del codice delle leggi antimafia e delle misure di prevenzione, di cui al decreto legislativo 6 settembre 2011, n. 159</w:t>
      </w:r>
      <w:r>
        <w:t xml:space="preserve"> o di un tentativo di infiltrazione mafiosa di cui all'articolo 84, comma 4, del medesimo codice, fermo restando quanto previsto dagli articoli 88, comma 4-bis, e 92, commi 2 e 3, del codice di cui al decreto legislativo n. 159 del 2011, con riferimento ri</w:t>
      </w:r>
      <w:r>
        <w:t>spettivamente alle comunicazioni antimafia e alle informazioni antimafia e tenuto conto che la causa di esclusione di cui all’articolo 84, comma 4, del medesimo codice di cui al decreto legislativo n. 159 del 2011 non opera se, entro la data dell’aggiudica</w:t>
      </w:r>
      <w:r>
        <w:t>zione, l’impresa sia stata ammessa al controllo giudiziario ai sensi dell’articolo 34-bis del medesimo codice;</w:t>
      </w:r>
    </w:p>
    <w:p w:rsidR="00BD3692" w:rsidRDefault="00324735">
      <w:pPr>
        <w:jc w:val="both"/>
      </w:pPr>
      <w:sdt>
        <w:sdtPr>
          <w:tag w:val="goog_rdk_2"/>
          <w:id w:val="771907823"/>
        </w:sdtPr>
        <w:sdtEndPr/>
        <w:sdtContent>
          <w:r>
            <w:rPr>
              <w:rFonts w:ascii="Arial Unicode MS" w:eastAsia="Arial Unicode MS" w:hAnsi="Arial Unicode MS" w:cs="Arial Unicode MS"/>
            </w:rPr>
            <w:t>☐</w:t>
          </w:r>
        </w:sdtContent>
      </w:sdt>
      <w:r>
        <w:t xml:space="preserve"> di non versare in alcuna delle cause di esclusione di cui al comma 5 dell’articolo 94 del d.lgs. 36/2023, laddove </w:t>
      </w:r>
      <w:proofErr w:type="gramStart"/>
      <w:r>
        <w:t>applicabili,  cui</w:t>
      </w:r>
      <w:proofErr w:type="gramEnd"/>
      <w:r>
        <w:t xml:space="preserve"> si rinvia</w:t>
      </w:r>
      <w:r>
        <w:t xml:space="preserve"> e che si intende qui per ripetuto e trascritto;</w:t>
      </w:r>
    </w:p>
    <w:p w:rsidR="00BD3692" w:rsidRDefault="00324735">
      <w:pPr>
        <w:jc w:val="both"/>
      </w:pPr>
      <w:sdt>
        <w:sdtPr>
          <w:tag w:val="goog_rdk_3"/>
          <w:id w:val="1244609"/>
        </w:sdtPr>
        <w:sdtEndPr/>
        <w:sdtContent>
          <w:r>
            <w:rPr>
              <w:rFonts w:ascii="Arial Unicode MS" w:eastAsia="Arial Unicode MS" w:hAnsi="Arial Unicode MS" w:cs="Arial Unicode MS"/>
            </w:rPr>
            <w:t>☐</w:t>
          </w:r>
        </w:sdtContent>
      </w:sdt>
      <w:r>
        <w:t xml:space="preserve"> che, ai sensi dell’articolo 94, comma 6, del D. Lgs 36/2023, l’operatore economico non ha commesso violazioni gravi, definitivamente accertate, rispetto agli obblighi relativi al pagamento delle imposte </w:t>
      </w:r>
      <w:r>
        <w:t xml:space="preserve">e tasse o dei contributi previdenziali, secondo la legislazione italiana o quella dello Stato in cui è stabilito (costituiscono gravi violazioni definitivamente accertate quelle indicate nell’allegato II.10. al D.lgs. 36/2023). </w:t>
      </w:r>
    </w:p>
    <w:tbl>
      <w:tblPr>
        <w:tblStyle w:val="a1"/>
        <w:tblW w:w="9639" w:type="dxa"/>
        <w:tblInd w:w="0" w:type="dxa"/>
        <w:tblLayout w:type="fixed"/>
        <w:tblLook w:val="0400" w:firstRow="0" w:lastRow="0" w:firstColumn="0" w:lastColumn="0" w:noHBand="0" w:noVBand="1"/>
      </w:tblPr>
      <w:tblGrid>
        <w:gridCol w:w="9639"/>
      </w:tblGrid>
      <w:tr w:rsidR="00BD3692">
        <w:tc>
          <w:tcPr>
            <w:tcW w:w="963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BD3692" w:rsidRDefault="00324735">
            <w:pPr>
              <w:jc w:val="both"/>
            </w:pPr>
            <w:r>
              <w:rPr>
                <w:b/>
              </w:rPr>
              <w:t>Cause di esclusione NON Automatica</w:t>
            </w:r>
          </w:p>
          <w:p w:rsidR="00BD3692" w:rsidRDefault="00324735">
            <w:pPr>
              <w:jc w:val="both"/>
            </w:pPr>
            <w:r>
              <w:rPr>
                <w:i/>
              </w:rPr>
              <w:t>(articolo 95 d.lgs. 36/2023)</w:t>
            </w:r>
          </w:p>
        </w:tc>
      </w:tr>
    </w:tbl>
    <w:p w:rsidR="00BD3692" w:rsidRDefault="00BD3692">
      <w:pPr>
        <w:jc w:val="both"/>
      </w:pPr>
    </w:p>
    <w:p w:rsidR="00BD3692" w:rsidRDefault="00324735">
      <w:pPr>
        <w:jc w:val="both"/>
      </w:pPr>
      <w:r>
        <w:t>In ordine ai requisiti di cui all'art. 95 del d.lgs. 36/2023, </w:t>
      </w:r>
    </w:p>
    <w:p w:rsidR="00BD3692" w:rsidRDefault="00324735">
      <w:pPr>
        <w:jc w:val="center"/>
        <w:rPr>
          <w:u w:val="single"/>
        </w:rPr>
      </w:pPr>
      <w:r>
        <w:rPr>
          <w:b/>
          <w:u w:val="single"/>
        </w:rPr>
        <w:t>DICHIARA</w:t>
      </w:r>
    </w:p>
    <w:p w:rsidR="00BD3692" w:rsidRDefault="00324735">
      <w:pPr>
        <w:jc w:val="both"/>
      </w:pPr>
      <w:sdt>
        <w:sdtPr>
          <w:tag w:val="goog_rdk_4"/>
          <w:id w:val="1181776012"/>
        </w:sdtPr>
        <w:sdtEndPr/>
        <w:sdtContent>
          <w:r>
            <w:rPr>
              <w:rFonts w:ascii="Arial Unicode MS" w:eastAsia="Arial Unicode MS" w:hAnsi="Arial Unicode MS" w:cs="Arial Unicode MS"/>
            </w:rPr>
            <w:t>☐</w:t>
          </w:r>
        </w:sdtContent>
      </w:sdt>
      <w:r>
        <w:t xml:space="preserve"> che l’operatore economico non versa in alcuna delle possibili cause di esclusione di cui al comma 1 dell’articolo 95 del d.lgs. 36/2023, laddove applicabili, cui si rinvia e che si intende qui per ripetuto e trascritto, anche tenuto conto di quanto dispos</w:t>
      </w:r>
      <w:r>
        <w:t>to all’art. 98 dello stesso d.lgs. 36/2023;</w:t>
      </w:r>
    </w:p>
    <w:p w:rsidR="00BD3692" w:rsidRDefault="00324735">
      <w:pPr>
        <w:jc w:val="both"/>
      </w:pPr>
      <w:sdt>
        <w:sdtPr>
          <w:tag w:val="goog_rdk_5"/>
          <w:id w:val="-287050601"/>
        </w:sdtPr>
        <w:sdtEndPr/>
        <w:sdtContent>
          <w:r>
            <w:rPr>
              <w:rFonts w:ascii="Arial Unicode MS" w:eastAsia="Arial Unicode MS" w:hAnsi="Arial Unicode MS" w:cs="Arial Unicode MS"/>
            </w:rPr>
            <w:t>☐</w:t>
          </w:r>
        </w:sdtContent>
      </w:sdt>
      <w:r>
        <w:t xml:space="preserve"> che l’operatore economico non ha commesso gravi violazioni non definitivamente accertate agli obblighi relativi al pagamento di imposte e tasse o contributi previdenziali, tenuto conto che costituiscono gravi</w:t>
      </w:r>
      <w:r>
        <w:t xml:space="preserve"> violazioni non definitivamente accertate in materia fiscale quelle indicate nell’Allegato II.10 del d.lgs. 36/2023, che la gravità va in ogni caso valutata anche tenendo conto del valore dell’appalto e che la causa di esclusione non si applica quando l'op</w:t>
      </w:r>
      <w:r>
        <w:t>eratore economico ha ottemperato ai suoi obblighi pagando o impegnandosi in modo vincolante a pagare le imposte o i contributi previdenziali dovuti, compresi eventuali interessi o sanzioni, oppure quando il debito tributario o previdenziale sia comunque in</w:t>
      </w:r>
      <w:r>
        <w:t>tegralmente estinto, purché l'estinzione, il pagamento o l'impegno si siano perfezionati anteriormente alla scadenza del termine di presentazione dell’offerta, oppure nel caso in cui l’operatore economico abbia compensato il debito tributario con crediti c</w:t>
      </w:r>
      <w:r>
        <w:t>ertificati vantati nei confronti della pubblica amministrazione.</w:t>
      </w:r>
    </w:p>
    <w:p w:rsidR="00BD3692" w:rsidRDefault="00324735">
      <w:pPr>
        <w:jc w:val="center"/>
        <w:rPr>
          <w:u w:val="single"/>
        </w:rPr>
      </w:pPr>
      <w:r>
        <w:rPr>
          <w:b/>
          <w:u w:val="single"/>
        </w:rPr>
        <w:t>DICHIARA INFINE</w:t>
      </w:r>
    </w:p>
    <w:p w:rsidR="00BD3692" w:rsidRDefault="00324735">
      <w:pPr>
        <w:jc w:val="both"/>
      </w:pPr>
      <w:r>
        <w:t>DI ACCETTARE, senza condizione o riserva alcuna, tutte le prescrizioni contenute nella documentazione relativa all’avviso in oggetto;</w:t>
      </w:r>
    </w:p>
    <w:p w:rsidR="00BD3692" w:rsidRDefault="00324735">
      <w:pPr>
        <w:jc w:val="both"/>
      </w:pPr>
      <w:r>
        <w:t>DI ESSERE EDOTTO degli obblighi derivanti</w:t>
      </w:r>
      <w:r>
        <w:t xml:space="preserve"> dal Codice di comportamento dell’Ente</w:t>
      </w:r>
      <w:r>
        <w:rPr>
          <w:i/>
        </w:rPr>
        <w:t xml:space="preserve"> </w:t>
      </w:r>
      <w:r>
        <w:t xml:space="preserve">e di impegnarsi, a osservare e a far osservare ai propri dipendenti e collaboratori, per quanto applicabile, il suddetto codice, pena la risoluzione del contratto; </w:t>
      </w:r>
    </w:p>
    <w:p w:rsidR="00BD3692" w:rsidRDefault="00324735">
      <w:pPr>
        <w:jc w:val="both"/>
      </w:pPr>
      <w:r>
        <w:t>DI NON AVER CONCLUSO contratti di lavoro subordinato</w:t>
      </w:r>
      <w:r>
        <w:t xml:space="preserve"> o autonomo e comunque di non avere attribuito incarichi ad ex dipendenti della stazione appaltante che hanno esercitato funzioni autoritative o negoziali nei confronti dell’impresa che rappresento, nel triennio successivo alla cessazione del rapporto di i</w:t>
      </w:r>
      <w:r>
        <w:t>mpiego;</w:t>
      </w:r>
    </w:p>
    <w:p w:rsidR="00BD3692" w:rsidRDefault="00324735">
      <w:pPr>
        <w:jc w:val="both"/>
      </w:pPr>
      <w:r>
        <w:lastRenderedPageBreak/>
        <w:t>DI ESSERE CONSAPEVOLE che i pagamenti conseguenti alla realizzazione delle attività progettuali finanziate avverranno comunque esclusivamente tramite lo strumento del bonifico bancario o postale ai sensi art.3 della Legge 13 agosto 2010, n. 136, im</w:t>
      </w:r>
      <w:r>
        <w:t>pegnandosi a rispettare e far rispettare i relativi obblighi di tracciabilità dei flussi finanziari;</w:t>
      </w:r>
    </w:p>
    <w:p w:rsidR="00BD3692" w:rsidRDefault="00324735">
      <w:pPr>
        <w:jc w:val="both"/>
      </w:pPr>
      <w:r>
        <w:t xml:space="preserve">DI IMPEGNARSI a  garantire al personale impiegato nei lavori il contratto collettivo nazionale e territoriale in vigore per il settore e per la zona nella </w:t>
      </w:r>
      <w:r>
        <w:t xml:space="preserve">quale si eseguono le prestazioni di lavoro, stipulato dalle associazioni dei datori e dei prestatori di lavoro comparativamente più rappresentative sul piano nazionale e quello il cui ambito di applicazione sia strettamente connesso con l’attività oggetto </w:t>
      </w:r>
      <w:r>
        <w:t>dell’appalto svolta dall’impresa anche in maniera prevalente, nonché garantire le stesse tutele economiche e normative per i lavoratori in subappalto rispetto ai dipendenti dell’appaltatore e contro il lavoro irregolare;</w:t>
      </w:r>
    </w:p>
    <w:p w:rsidR="00BD3692" w:rsidRDefault="00324735">
      <w:pPr>
        <w:jc w:val="both"/>
      </w:pPr>
      <w:sdt>
        <w:sdtPr>
          <w:tag w:val="goog_rdk_6"/>
          <w:id w:val="-1442675908"/>
        </w:sdtPr>
        <w:sdtEndPr/>
        <w:sdtContent>
          <w:r>
            <w:rPr>
              <w:rFonts w:ascii="Arial Unicode MS" w:eastAsia="Arial Unicode MS" w:hAnsi="Arial Unicode MS" w:cs="Arial Unicode MS"/>
            </w:rPr>
            <w:t>☐</w:t>
          </w:r>
        </w:sdtContent>
      </w:sdt>
      <w:r>
        <w:t xml:space="preserve"> DI APPLICARE ai propri dipenden</w:t>
      </w:r>
      <w:r>
        <w:t>ti il seguente Contratto Nazionale (CCNL): ________________________;</w:t>
      </w:r>
    </w:p>
    <w:p w:rsidR="00BD3692" w:rsidRDefault="00324735">
      <w:pPr>
        <w:jc w:val="both"/>
      </w:pPr>
      <w:r>
        <w:rPr>
          <w:b/>
          <w:i/>
        </w:rPr>
        <w:t>Oppure</w:t>
      </w:r>
    </w:p>
    <w:p w:rsidR="00BD3692" w:rsidRDefault="00324735">
      <w:pPr>
        <w:jc w:val="both"/>
      </w:pPr>
      <w:sdt>
        <w:sdtPr>
          <w:tag w:val="goog_rdk_7"/>
          <w:id w:val="-372852159"/>
        </w:sdtPr>
        <w:sdtEndPr/>
        <w:sdtContent>
          <w:r>
            <w:rPr>
              <w:rFonts w:ascii="Arial Unicode MS" w:eastAsia="Arial Unicode MS" w:hAnsi="Arial Unicode MS" w:cs="Arial Unicode MS"/>
            </w:rPr>
            <w:t>☐</w:t>
          </w:r>
        </w:sdtContent>
      </w:sdt>
      <w:r>
        <w:t xml:space="preserve"> CHE il Contratto Nazionale applicato ai propri dipendenti è il </w:t>
      </w:r>
      <w:proofErr w:type="gramStart"/>
      <w:r>
        <w:t>seguente  _</w:t>
      </w:r>
      <w:proofErr w:type="gramEnd"/>
      <w:r>
        <w:t>_______________________ e che lo stesso, in quanto equivalente, assicura le medesime tutele economiche</w:t>
      </w:r>
      <w:r>
        <w:t xml:space="preserve"> e normative ai lavoratori di quello indicato dalla stazione appaltante, esprimendosi sin da ora la disponibilità ad ogni verifica in tal senso, secondo quanto stabilito dal D. Lgs 36/2023;</w:t>
      </w:r>
    </w:p>
    <w:p w:rsidR="00BD3692" w:rsidRDefault="00324735">
      <w:pPr>
        <w:jc w:val="both"/>
      </w:pPr>
      <w:r>
        <w:t>DI AUTORIZZARE, ai sensi del decreto legislativo 30 giugno 2003, n</w:t>
      </w:r>
      <w:r>
        <w:t xml:space="preserve">. 196 e </w:t>
      </w:r>
      <w:proofErr w:type="spellStart"/>
      <w:r>
        <w:t>ss.mm.ii</w:t>
      </w:r>
      <w:proofErr w:type="spellEnd"/>
      <w:r>
        <w:t>. e del Regolamento UE 2016/679, l’utilizzazione dei dati di cui alla presente dichiarazione, compresi quelli di cui ai numeri 2) e 3) (dati sensibili ai sensi degli articoli 20, 21 e 22, del citato decreto legislativo, ferme restando le es</w:t>
      </w:r>
      <w:r>
        <w:t>enzioni dagli obblighi di notifica e acquisizione del consenso), ai fini della partecipazione alla procedura e per gli eventuali procedimenti amministrativi e giurisdizionali conseguenti; ne autorizza, inoltre, la comunicazione ai funzionari e agli incaric</w:t>
      </w:r>
      <w:r>
        <w:t>ati dall'amministrazione procedente, nonché agli eventuali controinteressati che ne facciano legittima e motivata richiesta.</w:t>
      </w:r>
    </w:p>
    <w:p w:rsidR="00BD3692" w:rsidRDefault="00BD3692">
      <w:pPr>
        <w:jc w:val="both"/>
      </w:pPr>
    </w:p>
    <w:p w:rsidR="00BD3692" w:rsidRDefault="00324735">
      <w:pPr>
        <w:jc w:val="both"/>
      </w:pPr>
      <w:r>
        <w:rPr>
          <w:i/>
        </w:rPr>
        <w:t>(firma digitale del legale rappresentante dell’operatore) </w:t>
      </w:r>
    </w:p>
    <w:p w:rsidR="00BD3692" w:rsidRDefault="00BD3692">
      <w:pPr>
        <w:jc w:val="both"/>
      </w:pPr>
    </w:p>
    <w:p w:rsidR="00BD3692" w:rsidRDefault="00324735">
      <w:pPr>
        <w:jc w:val="both"/>
      </w:pPr>
      <w:r>
        <w:rPr>
          <w:i/>
        </w:rPr>
        <w:t>_____________________________________________________________</w:t>
      </w:r>
    </w:p>
    <w:p w:rsidR="00BD3692" w:rsidRDefault="00BD3692">
      <w:pPr>
        <w:jc w:val="both"/>
      </w:pPr>
    </w:p>
    <w:sectPr w:rsidR="00BD3692">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692"/>
    <w:rsid w:val="00324735"/>
    <w:rsid w:val="00BD3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E3CAB-7BF2-4CFF-9828-BD56F8FB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ik6OiAg4d2xSfzRnkKFfkkVed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OAByITF5NUlZb2lySXRfcEp1Uzl5WWVJWjA1bFRsbHVLVXQx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Sispi Spa</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Errore</dc:creator>
  <cp:lastModifiedBy>Angela Errore</cp:lastModifiedBy>
  <cp:revision>2</cp:revision>
  <dcterms:created xsi:type="dcterms:W3CDTF">2023-12-11T11:38:00Z</dcterms:created>
  <dcterms:modified xsi:type="dcterms:W3CDTF">2023-12-11T11:38:00Z</dcterms:modified>
</cp:coreProperties>
</file>